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913"/>
        <w:gridCol w:w="3422"/>
      </w:tblGrid>
      <w:tr w:rsidR="00E947B9" w14:paraId="52EF90C7" w14:textId="77777777" w:rsidTr="00E947B9">
        <w:tc>
          <w:tcPr>
            <w:tcW w:w="5913" w:type="dxa"/>
          </w:tcPr>
          <w:p w14:paraId="07B6AE91" w14:textId="77777777" w:rsidR="00E947B9" w:rsidRPr="00E947B9" w:rsidRDefault="00E947B9" w:rsidP="00956AC3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E947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Année scolaire</w:t>
            </w:r>
          </w:p>
        </w:tc>
        <w:tc>
          <w:tcPr>
            <w:tcW w:w="3422" w:type="dxa"/>
          </w:tcPr>
          <w:p w14:paraId="0653ABB9" w14:textId="77777777" w:rsidR="00E947B9" w:rsidRPr="00E947B9" w:rsidRDefault="00E947B9" w:rsidP="00956AC3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</w:pPr>
            <w:r w:rsidRPr="00E947B9"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  <w:t>2023-2024</w:t>
            </w:r>
          </w:p>
        </w:tc>
      </w:tr>
      <w:tr w:rsidR="00E947B9" w14:paraId="4F7DFBCE" w14:textId="77777777" w:rsidTr="00E947B9">
        <w:tc>
          <w:tcPr>
            <w:tcW w:w="5913" w:type="dxa"/>
          </w:tcPr>
          <w:p w14:paraId="4B920174" w14:textId="77777777" w:rsidR="00E947B9" w:rsidRPr="00E947B9" w:rsidRDefault="00E947B9" w:rsidP="00956AC3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</w:pPr>
            <w:r w:rsidRPr="00E947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CA"/>
              </w:rPr>
              <w:t>École/Centre</w:t>
            </w:r>
          </w:p>
        </w:tc>
        <w:tc>
          <w:tcPr>
            <w:tcW w:w="3422" w:type="dxa"/>
          </w:tcPr>
          <w:p w14:paraId="3B4E8CD8" w14:textId="77777777" w:rsidR="00E947B9" w:rsidRPr="00E947B9" w:rsidRDefault="003A79B4" w:rsidP="00956AC3">
            <w:pPr>
              <w:pStyle w:val="Corpsdetexte"/>
              <w:tabs>
                <w:tab w:val="left" w:pos="2521"/>
              </w:tabs>
              <w:spacing w:before="60" w:after="60"/>
              <w:ind w:left="0"/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theme="minorHAnsi"/>
                <w:color w:val="C00000"/>
                <w:sz w:val="22"/>
                <w:szCs w:val="22"/>
                <w:lang w:val="fr-CA"/>
              </w:rPr>
              <w:t>Nom de l’établissement</w:t>
            </w:r>
          </w:p>
        </w:tc>
      </w:tr>
    </w:tbl>
    <w:p w14:paraId="2F31F6A9" w14:textId="77777777" w:rsidR="00907C36" w:rsidRPr="00E947B9" w:rsidRDefault="00907C36" w:rsidP="005A2829">
      <w:pPr>
        <w:spacing w:after="120"/>
        <w:jc w:val="center"/>
        <w:rPr>
          <w:rFonts w:ascii="Calibri" w:hAnsi="Calibri" w:cs="Calibri"/>
          <w:b/>
          <w:caps/>
          <w:sz w:val="8"/>
          <w:szCs w:val="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907C36" w:rsidRPr="00B90851" w14:paraId="1E23E6D7" w14:textId="77777777" w:rsidTr="00DC4BF6">
        <w:tc>
          <w:tcPr>
            <w:tcW w:w="9322" w:type="dxa"/>
            <w:shd w:val="clear" w:color="auto" w:fill="auto"/>
          </w:tcPr>
          <w:p w14:paraId="2AD08FA8" w14:textId="77777777" w:rsidR="00907C36" w:rsidRPr="00B90851" w:rsidRDefault="00C87F7A" w:rsidP="007A6FF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b/>
                <w:bCs/>
                <w:sz w:val="20"/>
                <w:szCs w:val="20"/>
              </w:rPr>
              <w:t>Clause</w:t>
            </w:r>
            <w:r w:rsidR="00E947B9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="004E6B52" w:rsidRPr="00B9085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4-3.06 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>Le Comité établit ses propres procédures de fonctionnement, étant entendu que les réunions</w:t>
            </w:r>
            <w:r w:rsidR="00BF1E1E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du Comité ont lieu </w:t>
            </w:r>
            <w:r w:rsidR="007A6FFF">
              <w:rPr>
                <w:rFonts w:ascii="Calibri" w:hAnsi="Calibri" w:cs="Calibri"/>
                <w:sz w:val="20"/>
                <w:szCs w:val="20"/>
              </w:rPr>
              <w:t>à l’intérieur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 de la journée de travail des enseignantes et enseignants, à</w:t>
            </w:r>
            <w:r w:rsidR="007A6FFF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moins </w:t>
            </w:r>
            <w:r w:rsidR="007A6FFF">
              <w:rPr>
                <w:rFonts w:ascii="Calibri" w:hAnsi="Calibri" w:cs="Calibri"/>
                <w:sz w:val="20"/>
                <w:szCs w:val="20"/>
              </w:rPr>
              <w:t>qu’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il </w:t>
            </w:r>
            <w:r w:rsidR="007A6FFF">
              <w:rPr>
                <w:rFonts w:ascii="Calibri" w:hAnsi="Calibri" w:cs="Calibri"/>
                <w:sz w:val="20"/>
                <w:szCs w:val="20"/>
              </w:rPr>
              <w:t>n’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>y ait entente sur un autre moment.</w:t>
            </w:r>
          </w:p>
        </w:tc>
      </w:tr>
    </w:tbl>
    <w:p w14:paraId="625B9288" w14:textId="77777777" w:rsidR="005A2829" w:rsidRPr="00E947B9" w:rsidRDefault="00C87F7A" w:rsidP="007920D1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E947B9">
        <w:rPr>
          <w:rFonts w:ascii="Calibri" w:hAnsi="Calibri" w:cs="Calibri"/>
          <w:b/>
          <w:sz w:val="22"/>
          <w:szCs w:val="22"/>
        </w:rPr>
        <w:t>Objectifs poursuivis par l’établissement</w:t>
      </w:r>
      <w:r w:rsidR="007A6FFF" w:rsidRPr="00E947B9">
        <w:rPr>
          <w:rFonts w:ascii="Calibri" w:hAnsi="Calibri" w:cs="Calibri"/>
          <w:b/>
          <w:sz w:val="22"/>
          <w:szCs w:val="22"/>
        </w:rPr>
        <w:t> :</w:t>
      </w:r>
    </w:p>
    <w:p w14:paraId="6E114FBC" w14:textId="77777777" w:rsidR="00D66A9E" w:rsidRPr="00B90851" w:rsidRDefault="00D66A9E" w:rsidP="00E947B9">
      <w:pPr>
        <w:numPr>
          <w:ilvl w:val="0"/>
          <w:numId w:val="7"/>
        </w:numPr>
        <w:spacing w:after="8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B90851">
        <w:rPr>
          <w:rFonts w:ascii="Calibri" w:hAnsi="Calibri" w:cs="Calibri"/>
          <w:sz w:val="20"/>
          <w:szCs w:val="20"/>
        </w:rPr>
        <w:t>Que chacune des personnes membres du CPEPE (enseignants et direction) assume le rôle qui lui est imparti</w:t>
      </w:r>
      <w:r w:rsidR="008040CE" w:rsidRPr="00B90851">
        <w:rPr>
          <w:rFonts w:ascii="Calibri" w:hAnsi="Calibri" w:cs="Calibri"/>
          <w:sz w:val="20"/>
          <w:szCs w:val="20"/>
        </w:rPr>
        <w:t>;</w:t>
      </w:r>
    </w:p>
    <w:p w14:paraId="292CC174" w14:textId="77777777" w:rsidR="00D66A9E" w:rsidRPr="00B90851" w:rsidRDefault="00D66A9E" w:rsidP="00E947B9">
      <w:pPr>
        <w:numPr>
          <w:ilvl w:val="0"/>
          <w:numId w:val="7"/>
        </w:numPr>
        <w:spacing w:after="8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B90851">
        <w:rPr>
          <w:rFonts w:ascii="Calibri" w:hAnsi="Calibri" w:cs="Calibri"/>
          <w:sz w:val="20"/>
          <w:szCs w:val="20"/>
        </w:rPr>
        <w:t>Que les rôles et les individus soient respectés</w:t>
      </w:r>
      <w:r w:rsidR="008040CE" w:rsidRPr="00B90851">
        <w:rPr>
          <w:rFonts w:ascii="Calibri" w:hAnsi="Calibri" w:cs="Calibri"/>
          <w:sz w:val="20"/>
          <w:szCs w:val="20"/>
        </w:rPr>
        <w:t>;</w:t>
      </w:r>
    </w:p>
    <w:p w14:paraId="3506572F" w14:textId="77777777" w:rsidR="00D66A9E" w:rsidRPr="00B90851" w:rsidRDefault="00D66A9E" w:rsidP="00E947B9">
      <w:pPr>
        <w:numPr>
          <w:ilvl w:val="0"/>
          <w:numId w:val="7"/>
        </w:numPr>
        <w:spacing w:after="8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B90851">
        <w:rPr>
          <w:rFonts w:ascii="Calibri" w:hAnsi="Calibri" w:cs="Calibri"/>
          <w:sz w:val="20"/>
          <w:szCs w:val="20"/>
        </w:rPr>
        <w:t>Que les décisions puissent se prendre conformément à ce qui est prévu dans l’entente locale</w:t>
      </w:r>
      <w:r w:rsidR="00247F82" w:rsidRPr="00B90851">
        <w:rPr>
          <w:rFonts w:ascii="Calibri" w:hAnsi="Calibri" w:cs="Calibri"/>
          <w:sz w:val="20"/>
          <w:szCs w:val="20"/>
        </w:rPr>
        <w:t xml:space="preserve"> et de la politique locale </w:t>
      </w:r>
      <w:r w:rsidR="009E7849">
        <w:rPr>
          <w:rFonts w:ascii="Calibri" w:hAnsi="Calibri" w:cs="Calibri"/>
          <w:sz w:val="20"/>
          <w:szCs w:val="20"/>
        </w:rPr>
        <w:t xml:space="preserve">de consultation </w:t>
      </w:r>
      <w:r w:rsidR="00247F82" w:rsidRPr="00B90851">
        <w:rPr>
          <w:rFonts w:ascii="Calibri" w:hAnsi="Calibri" w:cs="Calibri"/>
          <w:sz w:val="20"/>
          <w:szCs w:val="20"/>
        </w:rPr>
        <w:t>telle qu’adoptée par l’assemblée syndicale des enseignantes et des enseignants de l’établissement</w:t>
      </w:r>
      <w:r w:rsidR="008040CE" w:rsidRPr="00B90851">
        <w:rPr>
          <w:rFonts w:ascii="Calibri" w:hAnsi="Calibri" w:cs="Calibri"/>
          <w:sz w:val="20"/>
          <w:szCs w:val="20"/>
        </w:rPr>
        <w:t>;</w:t>
      </w:r>
    </w:p>
    <w:p w14:paraId="4F4B69F5" w14:textId="77777777" w:rsidR="00D66A9E" w:rsidRDefault="00D66A9E" w:rsidP="00E947B9">
      <w:pPr>
        <w:numPr>
          <w:ilvl w:val="0"/>
          <w:numId w:val="7"/>
        </w:numPr>
        <w:spacing w:after="80"/>
        <w:ind w:left="357" w:hanging="357"/>
        <w:jc w:val="both"/>
        <w:rPr>
          <w:rFonts w:ascii="Calibri" w:hAnsi="Calibri" w:cs="Calibri"/>
          <w:sz w:val="20"/>
          <w:szCs w:val="20"/>
        </w:rPr>
      </w:pPr>
      <w:r w:rsidRPr="00B90851">
        <w:rPr>
          <w:rFonts w:ascii="Calibri" w:hAnsi="Calibri" w:cs="Calibri"/>
          <w:sz w:val="20"/>
          <w:szCs w:val="20"/>
        </w:rPr>
        <w:t>Que les rencontres soient constructives, productives et efficientes</w:t>
      </w:r>
      <w:r w:rsidR="008040CE" w:rsidRPr="00B90851">
        <w:rPr>
          <w:rFonts w:ascii="Calibri" w:hAnsi="Calibri" w:cs="Calibri"/>
          <w:sz w:val="20"/>
          <w:szCs w:val="20"/>
        </w:rPr>
        <w:t>.</w:t>
      </w:r>
    </w:p>
    <w:p w14:paraId="1B2CCB93" w14:textId="77777777" w:rsidR="00A92F5F" w:rsidRPr="00E947B9" w:rsidRDefault="00A92F5F" w:rsidP="00E947B9">
      <w:pPr>
        <w:spacing w:after="80"/>
        <w:ind w:left="357"/>
        <w:jc w:val="both"/>
        <w:rPr>
          <w:rFonts w:ascii="Calibri" w:hAnsi="Calibri" w:cs="Calibri"/>
          <w:sz w:val="16"/>
          <w:szCs w:val="16"/>
        </w:rPr>
      </w:pPr>
    </w:p>
    <w:tbl>
      <w:tblPr>
        <w:tblW w:w="898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143"/>
        <w:gridCol w:w="5843"/>
      </w:tblGrid>
      <w:tr w:rsidR="004E6B52" w:rsidRPr="00B90851" w14:paraId="099863A0" w14:textId="77777777" w:rsidTr="007920D1">
        <w:trPr>
          <w:tblHeader/>
          <w:jc w:val="center"/>
        </w:trPr>
        <w:tc>
          <w:tcPr>
            <w:tcW w:w="3143" w:type="dxa"/>
            <w:shd w:val="clear" w:color="auto" w:fill="E0E0E0"/>
          </w:tcPr>
          <w:p w14:paraId="208A8BA3" w14:textId="77777777" w:rsidR="004E6B52" w:rsidRPr="00E947B9" w:rsidRDefault="004E6B52" w:rsidP="004436D2">
            <w:pPr>
              <w:spacing w:after="120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E947B9">
              <w:rPr>
                <w:rFonts w:ascii="Calibri" w:hAnsi="Calibri" w:cs="Calibri"/>
                <w:b/>
                <w:smallCaps/>
                <w:sz w:val="20"/>
                <w:szCs w:val="20"/>
              </w:rPr>
              <w:t>Éléments à inclure dans vos modalités de fonctionnement</w:t>
            </w:r>
          </w:p>
        </w:tc>
        <w:tc>
          <w:tcPr>
            <w:tcW w:w="5843" w:type="dxa"/>
            <w:shd w:val="clear" w:color="auto" w:fill="E0E0E0"/>
          </w:tcPr>
          <w:p w14:paraId="7E1BBFC2" w14:textId="77777777" w:rsidR="004E6B52" w:rsidRPr="00E947B9" w:rsidRDefault="004E6B52" w:rsidP="004436D2">
            <w:pPr>
              <w:tabs>
                <w:tab w:val="left" w:pos="362"/>
              </w:tabs>
              <w:spacing w:after="120"/>
              <w:ind w:left="362" w:hanging="360"/>
              <w:rPr>
                <w:rFonts w:ascii="Calibri" w:hAnsi="Calibri" w:cs="Calibri"/>
                <w:b/>
                <w:smallCaps/>
                <w:sz w:val="20"/>
                <w:szCs w:val="20"/>
              </w:rPr>
            </w:pPr>
            <w:r w:rsidRPr="00E947B9">
              <w:rPr>
                <w:rFonts w:ascii="Calibri" w:hAnsi="Calibri" w:cs="Calibri"/>
                <w:b/>
                <w:smallCaps/>
                <w:sz w:val="20"/>
                <w:szCs w:val="20"/>
              </w:rPr>
              <w:t xml:space="preserve">procédures </w:t>
            </w:r>
            <w:r w:rsidRPr="00E947B9">
              <w:rPr>
                <w:rFonts w:ascii="Calibri" w:hAnsi="Calibri" w:cs="Calibri"/>
                <w:b/>
                <w:sz w:val="20"/>
                <w:szCs w:val="20"/>
              </w:rPr>
              <w:t>(exemples)</w:t>
            </w:r>
          </w:p>
        </w:tc>
      </w:tr>
      <w:tr w:rsidR="004E6B52" w:rsidRPr="00B90851" w14:paraId="2AA70577" w14:textId="77777777" w:rsidTr="007920D1">
        <w:trPr>
          <w:jc w:val="center"/>
        </w:trPr>
        <w:tc>
          <w:tcPr>
            <w:tcW w:w="3143" w:type="dxa"/>
            <w:tcBorders>
              <w:bottom w:val="dotted" w:sz="4" w:space="0" w:color="auto"/>
            </w:tcBorders>
            <w:shd w:val="clear" w:color="auto" w:fill="auto"/>
          </w:tcPr>
          <w:p w14:paraId="3632A533" w14:textId="77777777" w:rsidR="004E6B52" w:rsidRPr="00E947B9" w:rsidRDefault="004E6B52" w:rsidP="004436D2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947B9">
              <w:rPr>
                <w:rFonts w:ascii="Calibri" w:hAnsi="Calibri" w:cs="Calibri"/>
                <w:b/>
                <w:sz w:val="20"/>
                <w:szCs w:val="20"/>
              </w:rPr>
              <w:t>Le calendrier et les moments des rencontres :</w:t>
            </w:r>
          </w:p>
          <w:p w14:paraId="4FF87895" w14:textId="77777777" w:rsidR="004E6B52" w:rsidRPr="00E947B9" w:rsidRDefault="004E6B52" w:rsidP="004436D2">
            <w:pPr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Déterminer le moment où se tiendront les réunions</w:t>
            </w:r>
          </w:p>
          <w:p w14:paraId="0A36CAEB" w14:textId="77777777" w:rsidR="004E6B52" w:rsidRPr="00E947B9" w:rsidRDefault="004E6B52" w:rsidP="004436D2">
            <w:pPr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Prévoir la possibilité de faire des réunions extraordinaires</w:t>
            </w:r>
          </w:p>
        </w:tc>
        <w:tc>
          <w:tcPr>
            <w:tcW w:w="5843" w:type="dxa"/>
            <w:tcBorders>
              <w:bottom w:val="dotted" w:sz="4" w:space="0" w:color="auto"/>
            </w:tcBorders>
            <w:shd w:val="clear" w:color="auto" w:fill="auto"/>
          </w:tcPr>
          <w:p w14:paraId="7313443A" w14:textId="77777777" w:rsidR="004E6B52" w:rsidRPr="00E947B9" w:rsidRDefault="004E6B52" w:rsidP="00E947B9">
            <w:pPr>
              <w:numPr>
                <w:ilvl w:val="0"/>
                <w:numId w:val="11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 xml:space="preserve">Les réunions se tiendront </w:t>
            </w:r>
            <w:r w:rsidR="00E947B9">
              <w:rPr>
                <w:rFonts w:ascii="Calibri" w:hAnsi="Calibri" w:cs="Calibri"/>
                <w:color w:val="C00000"/>
                <w:sz w:val="20"/>
                <w:szCs w:val="20"/>
              </w:rPr>
              <w:t>à</w:t>
            </w:r>
            <w:r w:rsidR="00E947B9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remplir</w:t>
            </w:r>
          </w:p>
          <w:p w14:paraId="452D6160" w14:textId="77777777" w:rsidR="004E6B52" w:rsidRPr="00E947B9" w:rsidRDefault="004E6B52" w:rsidP="00E947B9">
            <w:pPr>
              <w:numPr>
                <w:ilvl w:val="0"/>
                <w:numId w:val="11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Les</w:t>
            </w:r>
            <w:r w:rsidR="003B5EA1" w:rsidRPr="00E947B9">
              <w:rPr>
                <w:rFonts w:ascii="Calibri" w:hAnsi="Calibri" w:cs="Calibri"/>
                <w:sz w:val="20"/>
                <w:szCs w:val="20"/>
              </w:rPr>
              <w:t xml:space="preserve"> membres</w:t>
            </w:r>
            <w:r w:rsidRPr="00E947B9">
              <w:rPr>
                <w:rFonts w:ascii="Calibri" w:hAnsi="Calibri" w:cs="Calibri"/>
                <w:sz w:val="20"/>
                <w:szCs w:val="20"/>
              </w:rPr>
              <w:t xml:space="preserve"> enseignants ou la direction peuvent faire la demande de tenir une réunion spéciale pour procéder à une consultation </w:t>
            </w:r>
            <w:r w:rsidR="007A6FFF" w:rsidRPr="00E947B9">
              <w:rPr>
                <w:rFonts w:ascii="Calibri" w:hAnsi="Calibri" w:cs="Calibri"/>
                <w:sz w:val="20"/>
                <w:szCs w:val="20"/>
              </w:rPr>
              <w:t xml:space="preserve">urgente </w:t>
            </w:r>
            <w:r w:rsidRPr="00E947B9">
              <w:rPr>
                <w:rFonts w:ascii="Calibri" w:hAnsi="Calibri" w:cs="Calibri"/>
                <w:sz w:val="20"/>
                <w:szCs w:val="20"/>
              </w:rPr>
              <w:t>tout en prévoyant un délai.</w:t>
            </w:r>
          </w:p>
          <w:p w14:paraId="78FD86E6" w14:textId="77777777" w:rsidR="004E6B52" w:rsidRPr="00E947B9" w:rsidRDefault="004E6B52" w:rsidP="00E947B9">
            <w:pPr>
              <w:numPr>
                <w:ilvl w:val="0"/>
                <w:numId w:val="11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 xml:space="preserve">S’il y a annulation pour absence de quorum ou </w:t>
            </w:r>
            <w:r w:rsidR="007A6FFF" w:rsidRPr="00E947B9">
              <w:rPr>
                <w:rFonts w:ascii="Calibri" w:hAnsi="Calibri" w:cs="Calibri"/>
                <w:sz w:val="20"/>
                <w:szCs w:val="20"/>
              </w:rPr>
              <w:t>toute</w:t>
            </w:r>
            <w:r w:rsidRPr="00E947B9">
              <w:rPr>
                <w:rFonts w:ascii="Calibri" w:hAnsi="Calibri" w:cs="Calibri"/>
                <w:sz w:val="20"/>
                <w:szCs w:val="20"/>
              </w:rPr>
              <w:t xml:space="preserve"> autre raison, la rencontre devra être remise à une autre date convenue.</w:t>
            </w:r>
          </w:p>
          <w:p w14:paraId="312D1C64" w14:textId="77777777" w:rsidR="005A2829" w:rsidRPr="00E947B9" w:rsidRDefault="004E6B52" w:rsidP="00E947B9">
            <w:pPr>
              <w:numPr>
                <w:ilvl w:val="0"/>
                <w:numId w:val="11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Des observateurs sans droit de parole ou des personnes-ressources peuvent assister aux réunions, avec l’accord des membres</w:t>
            </w:r>
            <w:r w:rsidR="003B5EA1" w:rsidRPr="00E947B9">
              <w:rPr>
                <w:rFonts w:ascii="Calibri" w:hAnsi="Calibri" w:cs="Calibri"/>
                <w:sz w:val="20"/>
                <w:szCs w:val="20"/>
              </w:rPr>
              <w:t xml:space="preserve"> enseignants et de la direction</w:t>
            </w:r>
            <w:r w:rsidRPr="00E947B9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</w:tc>
      </w:tr>
      <w:tr w:rsidR="004E6B52" w:rsidRPr="00B90851" w14:paraId="4280588D" w14:textId="77777777" w:rsidTr="00A92F5F">
        <w:trPr>
          <w:jc w:val="center"/>
        </w:trPr>
        <w:tc>
          <w:tcPr>
            <w:tcW w:w="3143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6489779A" w14:textId="77777777" w:rsidR="004E6B52" w:rsidRPr="00E947B9" w:rsidRDefault="004E6B52" w:rsidP="004436D2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E947B9">
              <w:rPr>
                <w:rFonts w:ascii="Calibri" w:hAnsi="Calibri" w:cs="Calibri"/>
                <w:b/>
                <w:sz w:val="20"/>
                <w:szCs w:val="20"/>
              </w:rPr>
              <w:t>La personne responsable :</w:t>
            </w:r>
          </w:p>
          <w:p w14:paraId="08BE32D4" w14:textId="77777777" w:rsidR="004E6B52" w:rsidRPr="00E947B9" w:rsidRDefault="004E6B52" w:rsidP="004436D2">
            <w:pPr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Désigner la personne responsable des échanges avec la direction</w:t>
            </w:r>
          </w:p>
        </w:tc>
        <w:tc>
          <w:tcPr>
            <w:tcW w:w="5843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B0A75E" w14:textId="77777777" w:rsidR="004E6B52" w:rsidRPr="00E947B9" w:rsidRDefault="004E6B52" w:rsidP="00E947B9">
            <w:pPr>
              <w:numPr>
                <w:ilvl w:val="0"/>
                <w:numId w:val="12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Parmi les personnes nommées, les membres enseignants du CPEPE désignent la personne responsable des échanges avec la direction.</w:t>
            </w:r>
          </w:p>
          <w:p w14:paraId="2B11650A" w14:textId="77777777" w:rsidR="004E6B52" w:rsidRPr="00E947B9" w:rsidRDefault="004E6B52" w:rsidP="00E947B9">
            <w:pPr>
              <w:numPr>
                <w:ilvl w:val="0"/>
                <w:numId w:val="12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Elle est chargée de rencontrer la direction afin de lui faire connaître les sujets que les membres enseignants veulent aborder à la prochaine réunion et obtenir les points que la direction veut aborder également à la prochaine réunion.</w:t>
            </w:r>
          </w:p>
          <w:p w14:paraId="555E0AB2" w14:textId="77777777" w:rsidR="005A2829" w:rsidRPr="00E947B9" w:rsidRDefault="004E6B52" w:rsidP="00E947B9">
            <w:pPr>
              <w:numPr>
                <w:ilvl w:val="0"/>
                <w:numId w:val="12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Elle assure la coordination de la présentation de la position des enseignants à la direction.</w:t>
            </w:r>
          </w:p>
          <w:p w14:paraId="13CD353E" w14:textId="77777777" w:rsidR="00034962" w:rsidRPr="00E947B9" w:rsidRDefault="00034962" w:rsidP="00E947B9">
            <w:pPr>
              <w:numPr>
                <w:ilvl w:val="0"/>
                <w:numId w:val="12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E947B9">
              <w:rPr>
                <w:rFonts w:ascii="Calibri" w:hAnsi="Calibri" w:cs="Calibri"/>
                <w:sz w:val="20"/>
                <w:szCs w:val="20"/>
              </w:rPr>
              <w:t>Elle anime la rencontre et s’assure du bon déroulement des échanges.</w:t>
            </w:r>
          </w:p>
        </w:tc>
      </w:tr>
      <w:tr w:rsidR="004E6B52" w:rsidRPr="00B90851" w14:paraId="1DE37F8B" w14:textId="77777777" w:rsidTr="00A92F5F">
        <w:trPr>
          <w:jc w:val="center"/>
        </w:trPr>
        <w:tc>
          <w:tcPr>
            <w:tcW w:w="3143" w:type="dxa"/>
            <w:tcBorders>
              <w:top w:val="nil"/>
            </w:tcBorders>
            <w:shd w:val="clear" w:color="auto" w:fill="auto"/>
          </w:tcPr>
          <w:p w14:paraId="50D1E892" w14:textId="77777777" w:rsidR="004E6B52" w:rsidRPr="00B90851" w:rsidRDefault="004E6B52" w:rsidP="004436D2">
            <w:pPr>
              <w:keepNext/>
              <w:keepLines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B90851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L’ordre du jour</w:t>
            </w:r>
          </w:p>
          <w:p w14:paraId="1FD41098" w14:textId="77777777" w:rsidR="004E6B52" w:rsidRPr="00B90851" w:rsidRDefault="004E6B52" w:rsidP="004436D2">
            <w:pPr>
              <w:keepNext/>
              <w:keepLines/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Déterminer une procédure permettant de faire de l’ordre du jour un outil d’organisation et de communication</w:t>
            </w:r>
          </w:p>
          <w:p w14:paraId="258D4BBF" w14:textId="77777777" w:rsidR="004E6B52" w:rsidRPr="00B90851" w:rsidRDefault="004E6B52" w:rsidP="004436D2">
            <w:pPr>
              <w:keepNext/>
              <w:keepLine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843" w:type="dxa"/>
            <w:tcBorders>
              <w:top w:val="nil"/>
            </w:tcBorders>
            <w:shd w:val="clear" w:color="auto" w:fill="auto"/>
          </w:tcPr>
          <w:p w14:paraId="389F9E87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2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 xml:space="preserve">Le projet d’ordre du jour est préparé </w:t>
            </w:r>
            <w:r w:rsidR="00E947B9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>à remplir</w:t>
            </w:r>
            <w:r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r w:rsidRPr="00B90851">
              <w:rPr>
                <w:rFonts w:ascii="Calibri" w:hAnsi="Calibri" w:cs="Calibri"/>
                <w:sz w:val="20"/>
                <w:szCs w:val="20"/>
              </w:rPr>
              <w:t>jours ouvrables avant la réunion du CPEPE par la perso</w:t>
            </w:r>
            <w:r w:rsidR="003B5EA1" w:rsidRPr="00B90851">
              <w:rPr>
                <w:rFonts w:ascii="Calibri" w:hAnsi="Calibri" w:cs="Calibri"/>
                <w:sz w:val="20"/>
                <w:szCs w:val="20"/>
              </w:rPr>
              <w:t>nne responsable et la direction.</w:t>
            </w:r>
          </w:p>
          <w:p w14:paraId="5E916719" w14:textId="77777777" w:rsidR="004E6B52" w:rsidRPr="00B90851" w:rsidRDefault="003B5EA1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2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Les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 points </w:t>
            </w:r>
            <w:r w:rsidRPr="00B90851">
              <w:rPr>
                <w:rFonts w:ascii="Calibri" w:hAnsi="Calibri" w:cs="Calibri"/>
                <w:sz w:val="20"/>
                <w:szCs w:val="20"/>
              </w:rPr>
              <w:t xml:space="preserve">à discuter doivent être </w:t>
            </w:r>
            <w:r w:rsidR="00AE0062">
              <w:rPr>
                <w:rFonts w:ascii="Calibri" w:hAnsi="Calibri" w:cs="Calibri"/>
                <w:sz w:val="20"/>
                <w:szCs w:val="20"/>
              </w:rPr>
              <w:t>en lien avec le mandat du CPEPE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. </w:t>
            </w:r>
          </w:p>
          <w:p w14:paraId="0B2D23EB" w14:textId="77777777" w:rsidR="004E6B52" w:rsidRPr="00B90851" w:rsidRDefault="003B5EA1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2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U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n temps approximatif </w:t>
            </w:r>
            <w:r w:rsidR="00034962">
              <w:rPr>
                <w:rFonts w:ascii="Calibri" w:hAnsi="Calibri" w:cs="Calibri"/>
                <w:sz w:val="20"/>
                <w:szCs w:val="20"/>
              </w:rPr>
              <w:t>est</w:t>
            </w:r>
            <w:r w:rsidRPr="00B90851">
              <w:rPr>
                <w:rFonts w:ascii="Calibri" w:hAnsi="Calibri" w:cs="Calibri"/>
                <w:sz w:val="20"/>
                <w:szCs w:val="20"/>
              </w:rPr>
              <w:t xml:space="preserve"> prévu 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>pour chacun des points.</w:t>
            </w:r>
          </w:p>
          <w:p w14:paraId="5DC7AF2F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2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 xml:space="preserve">Le projet d’ordre du jour sera remis aux membres du CPEPE au moins </w:t>
            </w:r>
            <w:r w:rsidR="00E947B9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à remplir </w:t>
            </w:r>
            <w:r w:rsidR="00E947B9" w:rsidRPr="00E947B9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jours</w:t>
            </w:r>
            <w:r w:rsidRPr="00B90851">
              <w:rPr>
                <w:rFonts w:ascii="Calibri" w:hAnsi="Calibri" w:cs="Calibri"/>
                <w:sz w:val="20"/>
                <w:szCs w:val="20"/>
              </w:rPr>
              <w:t xml:space="preserve"> ouvrables avant la réunion.</w:t>
            </w:r>
          </w:p>
          <w:p w14:paraId="50987C7C" w14:textId="77777777" w:rsidR="004E6B52" w:rsidRPr="00E947B9" w:rsidRDefault="004E6B52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2" w:hanging="357"/>
              <w:rPr>
                <w:rFonts w:ascii="Calibri" w:hAnsi="Calibri" w:cs="Calibri"/>
                <w:color w:val="C00000"/>
                <w:sz w:val="20"/>
                <w:szCs w:val="20"/>
              </w:rPr>
            </w:pPr>
            <w:r w:rsidRPr="00E947B9">
              <w:rPr>
                <w:rFonts w:ascii="Calibri" w:hAnsi="Calibri" w:cs="Calibri"/>
                <w:color w:val="C00000"/>
                <w:sz w:val="20"/>
                <w:szCs w:val="20"/>
              </w:rPr>
              <w:t>Ce projet d’ordre du jour est ensuite affiché au salon du personnel</w:t>
            </w:r>
            <w:r w:rsidR="00034962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(ou par courriel)</w:t>
            </w:r>
            <w:r w:rsidRPr="00E947B9">
              <w:rPr>
                <w:rFonts w:ascii="Calibri" w:hAnsi="Calibri" w:cs="Calibri"/>
                <w:color w:val="C00000"/>
                <w:sz w:val="20"/>
                <w:szCs w:val="20"/>
              </w:rPr>
              <w:t>.</w:t>
            </w:r>
          </w:p>
          <w:p w14:paraId="04EC75CB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2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À moins de circonstances exceptionnelles, il n’y a pas d’ajout à l’ordre du jour établi.</w:t>
            </w:r>
          </w:p>
          <w:p w14:paraId="7E6FB0ED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3"/>
              </w:numPr>
              <w:tabs>
                <w:tab w:val="left" w:pos="362"/>
              </w:tabs>
              <w:spacing w:before="80" w:after="80"/>
              <w:ind w:left="360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Si le temps de la réunion ne permet pas de couvrir l’ensemble des points prévus, les points restants sont reportés à la réunion suivante</w:t>
            </w:r>
            <w:r w:rsidR="00034962">
              <w:rPr>
                <w:rFonts w:ascii="Calibri" w:hAnsi="Calibri" w:cs="Calibri"/>
                <w:sz w:val="20"/>
                <w:szCs w:val="20"/>
              </w:rPr>
              <w:t xml:space="preserve"> ou, si les délais l’exigent, à une réunion extraordinaire</w:t>
            </w:r>
            <w:r w:rsidRPr="00B9085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  <w:tr w:rsidR="004E6B52" w:rsidRPr="00B90851" w14:paraId="22D06FCA" w14:textId="77777777" w:rsidTr="007920D1">
        <w:trPr>
          <w:jc w:val="center"/>
        </w:trPr>
        <w:tc>
          <w:tcPr>
            <w:tcW w:w="3143" w:type="dxa"/>
            <w:shd w:val="clear" w:color="auto" w:fill="auto"/>
          </w:tcPr>
          <w:p w14:paraId="3BA0AC52" w14:textId="77777777" w:rsidR="004E6B52" w:rsidRPr="00B90851" w:rsidRDefault="004E6B52" w:rsidP="004436D2">
            <w:pPr>
              <w:keepNext/>
              <w:keepLines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B90851">
              <w:rPr>
                <w:rFonts w:ascii="Calibri" w:hAnsi="Calibri" w:cs="Calibri"/>
                <w:b/>
                <w:sz w:val="20"/>
                <w:szCs w:val="20"/>
              </w:rPr>
              <w:t>Le compte rendu</w:t>
            </w:r>
          </w:p>
          <w:p w14:paraId="1DFFA1CE" w14:textId="77777777" w:rsidR="004E6B52" w:rsidRPr="00B90851" w:rsidRDefault="004E6B52" w:rsidP="004436D2">
            <w:pPr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Déterminer les règles de base qui permettront la rédaction d’un compte rendu efficace</w:t>
            </w:r>
          </w:p>
          <w:p w14:paraId="72EF1168" w14:textId="77777777" w:rsidR="004E6B52" w:rsidRPr="00B90851" w:rsidRDefault="004E6B52" w:rsidP="004436D2">
            <w:pPr>
              <w:keepNext/>
              <w:keepLines/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  <w:p w14:paraId="587BBE1D" w14:textId="77777777" w:rsidR="004E6B52" w:rsidRPr="00B90851" w:rsidRDefault="004E6B52" w:rsidP="004436D2">
            <w:pPr>
              <w:keepNext/>
              <w:keepLines/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843" w:type="dxa"/>
            <w:shd w:val="clear" w:color="auto" w:fill="auto"/>
          </w:tcPr>
          <w:p w14:paraId="1E3937C7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Le rôle de secrétaire doit être assumé par un membre du comité à l’exception de la personne responsable et de la direction.</w:t>
            </w:r>
            <w:r w:rsidR="00034962">
              <w:rPr>
                <w:rFonts w:ascii="Calibri" w:hAnsi="Calibri" w:cs="Calibri"/>
                <w:sz w:val="20"/>
                <w:szCs w:val="20"/>
              </w:rPr>
              <w:t xml:space="preserve"> Ce rôle peut être accompli de façon rotative parmi les membres.</w:t>
            </w:r>
          </w:p>
          <w:p w14:paraId="141D8D96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Le compte rendu comprend essentiellement les demandes faites, les positions discutées et les réponses données.</w:t>
            </w:r>
          </w:p>
          <w:p w14:paraId="4CCD6120" w14:textId="77777777" w:rsidR="004E6B52" w:rsidRPr="00B90851" w:rsidRDefault="004E6B5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Les mots « direction » et « membres enseignants » sont utilisés pour différencier les points de vue des deux parties lorsque nécessaire.</w:t>
            </w:r>
          </w:p>
          <w:p w14:paraId="7E13D3D9" w14:textId="77777777" w:rsidR="004E6B52" w:rsidRDefault="004E6B5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 xml:space="preserve">Après chaque point </w:t>
            </w:r>
            <w:r w:rsidR="007A6FFF">
              <w:rPr>
                <w:rFonts w:ascii="Calibri" w:hAnsi="Calibri" w:cs="Calibri"/>
                <w:sz w:val="20"/>
                <w:szCs w:val="20"/>
              </w:rPr>
              <w:t>à l’ordre du jour</w:t>
            </w:r>
            <w:r w:rsidRPr="00B90851">
              <w:rPr>
                <w:rFonts w:ascii="Calibri" w:hAnsi="Calibri" w:cs="Calibri"/>
                <w:sz w:val="20"/>
                <w:szCs w:val="20"/>
              </w:rPr>
              <w:t>, le secrétaire résume oralement l’essentiel de chaque point abordé afin de rapporter le plus fidèlement possible l’essence même des discussions.</w:t>
            </w:r>
          </w:p>
          <w:p w14:paraId="59B33A1F" w14:textId="77777777" w:rsidR="00034962" w:rsidRDefault="0003496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compte</w:t>
            </w:r>
            <w:r w:rsidR="00E947B9">
              <w:rPr>
                <w:rFonts w:ascii="Calibri" w:hAnsi="Calibri" w:cs="Calibri"/>
                <w:sz w:val="20"/>
                <w:szCs w:val="20"/>
              </w:rPr>
              <w:t xml:space="preserve"> r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endu est rédigé puis présenté aux membres enseignants qui ont </w:t>
            </w:r>
            <w:r w:rsidR="00E947B9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à remplir </w:t>
            </w:r>
            <w:r w:rsidR="00E947B9">
              <w:rPr>
                <w:rFonts w:ascii="Calibri" w:hAnsi="Calibri" w:cs="Calibri"/>
                <w:sz w:val="20"/>
                <w:szCs w:val="20"/>
              </w:rPr>
              <w:t>jours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pour y proposer des modifications.</w:t>
            </w:r>
          </w:p>
          <w:p w14:paraId="4BC98EB4" w14:textId="77777777" w:rsidR="00034962" w:rsidRPr="00B90851" w:rsidRDefault="0003496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compte</w:t>
            </w:r>
            <w:r w:rsidR="00E947B9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rendu est ensuite présenté à la direction qui a </w:t>
            </w:r>
            <w:r w:rsidR="00E947B9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à remplir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jours pour suggérer des modifications. Les membres enseignants décident s’ils retiennent ou non les suggestions de modification. Si les suggestions ne sont pas retenues, la direction peut produire </w:t>
            </w:r>
            <w:r w:rsidR="00E97707">
              <w:rPr>
                <w:rFonts w:ascii="Calibri" w:hAnsi="Calibri" w:cs="Calibri"/>
                <w:sz w:val="20"/>
                <w:szCs w:val="20"/>
              </w:rPr>
              <w:t>une annexe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expliquant son point de vue.</w:t>
            </w:r>
          </w:p>
          <w:p w14:paraId="0E746842" w14:textId="77777777" w:rsidR="005A2829" w:rsidRPr="00B90851" w:rsidRDefault="004E6B52" w:rsidP="00E947B9">
            <w:pPr>
              <w:keepNext/>
              <w:keepLines/>
              <w:numPr>
                <w:ilvl w:val="0"/>
                <w:numId w:val="14"/>
              </w:numPr>
              <w:tabs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 xml:space="preserve">Le compte rendu sera diffusé à l’ensemble des enseignants dès qu’il sera disponible </w:t>
            </w:r>
            <w:r w:rsidRPr="00E947B9">
              <w:rPr>
                <w:rFonts w:ascii="Calibri" w:hAnsi="Calibri" w:cs="Calibri"/>
                <w:color w:val="C00000"/>
                <w:sz w:val="20"/>
                <w:szCs w:val="20"/>
              </w:rPr>
              <w:t>en déterminant les moyens de diffusion.</w:t>
            </w:r>
          </w:p>
        </w:tc>
      </w:tr>
      <w:tr w:rsidR="004E6B52" w:rsidRPr="00B90851" w14:paraId="10514ED8" w14:textId="77777777" w:rsidTr="007920D1">
        <w:trPr>
          <w:trHeight w:val="1190"/>
          <w:jc w:val="center"/>
        </w:trPr>
        <w:tc>
          <w:tcPr>
            <w:tcW w:w="3143" w:type="dxa"/>
            <w:tcBorders>
              <w:bottom w:val="dotted" w:sz="4" w:space="0" w:color="auto"/>
            </w:tcBorders>
            <w:shd w:val="clear" w:color="auto" w:fill="auto"/>
          </w:tcPr>
          <w:p w14:paraId="315D5A9F" w14:textId="77777777" w:rsidR="004E6B52" w:rsidRPr="00B90851" w:rsidRDefault="004E6B52" w:rsidP="004436D2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B90851">
              <w:rPr>
                <w:rFonts w:ascii="Calibri" w:hAnsi="Calibri" w:cs="Calibri"/>
                <w:b/>
                <w:sz w:val="20"/>
                <w:szCs w:val="20"/>
              </w:rPr>
              <w:t>Délais de réponses et suivis</w:t>
            </w:r>
          </w:p>
          <w:p w14:paraId="656A4F1D" w14:textId="77777777" w:rsidR="004E6B52" w:rsidRPr="00B90851" w:rsidRDefault="004E6B52" w:rsidP="004436D2">
            <w:pPr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Établir un échéancier</w:t>
            </w:r>
          </w:p>
        </w:tc>
        <w:tc>
          <w:tcPr>
            <w:tcW w:w="5843" w:type="dxa"/>
            <w:tcBorders>
              <w:bottom w:val="dotted" w:sz="4" w:space="0" w:color="auto"/>
            </w:tcBorders>
            <w:shd w:val="clear" w:color="auto" w:fill="auto"/>
          </w:tcPr>
          <w:p w14:paraId="3A6A0512" w14:textId="77777777" w:rsidR="005A2829" w:rsidRPr="00B90851" w:rsidRDefault="004E6B52" w:rsidP="00E947B9">
            <w:pPr>
              <w:numPr>
                <w:ilvl w:val="0"/>
                <w:numId w:val="20"/>
              </w:numPr>
              <w:tabs>
                <w:tab w:val="clear" w:pos="360"/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 xml:space="preserve">Dans le cas d’un suivi attendu de la part des membres du CPEPE, la personne responsable ou la direction communiquera la position attendue dans un délai de </w:t>
            </w:r>
            <w:r w:rsidR="00E947B9" w:rsidRPr="00E947B9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à remplir </w:t>
            </w:r>
            <w:r w:rsidRPr="00E947B9">
              <w:rPr>
                <w:rFonts w:ascii="Calibri" w:hAnsi="Calibri" w:cs="Calibri"/>
                <w:sz w:val="20"/>
                <w:szCs w:val="20"/>
              </w:rPr>
              <w:t>jours</w:t>
            </w:r>
            <w:r w:rsidRPr="00B90851">
              <w:rPr>
                <w:rFonts w:ascii="Calibri" w:hAnsi="Calibri" w:cs="Calibri"/>
                <w:sz w:val="20"/>
                <w:szCs w:val="20"/>
              </w:rPr>
              <w:t xml:space="preserve"> ouvrables.</w:t>
            </w:r>
          </w:p>
        </w:tc>
      </w:tr>
      <w:tr w:rsidR="004E6B52" w:rsidRPr="00B90851" w14:paraId="1E105C4E" w14:textId="77777777" w:rsidTr="007920D1">
        <w:trPr>
          <w:jc w:val="center"/>
        </w:trPr>
        <w:tc>
          <w:tcPr>
            <w:tcW w:w="3143" w:type="dxa"/>
            <w:tcBorders>
              <w:bottom w:val="dotted" w:sz="4" w:space="0" w:color="auto"/>
            </w:tcBorders>
            <w:shd w:val="clear" w:color="auto" w:fill="auto"/>
          </w:tcPr>
          <w:p w14:paraId="1A4A7D01" w14:textId="77777777" w:rsidR="004E6B52" w:rsidRPr="00B90851" w:rsidRDefault="004E6B52" w:rsidP="004436D2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 w:rsidRPr="00B90851">
              <w:rPr>
                <w:rFonts w:ascii="Calibri" w:hAnsi="Calibri" w:cs="Calibri"/>
                <w:b/>
                <w:sz w:val="20"/>
                <w:szCs w:val="20"/>
              </w:rPr>
              <w:t>Quorum</w:t>
            </w:r>
          </w:p>
          <w:p w14:paraId="36AA3C3F" w14:textId="77777777" w:rsidR="004E6B52" w:rsidRPr="00B90851" w:rsidRDefault="004E6B52" w:rsidP="004436D2">
            <w:pPr>
              <w:numPr>
                <w:ilvl w:val="0"/>
                <w:numId w:val="23"/>
              </w:numPr>
              <w:tabs>
                <w:tab w:val="clear" w:pos="0"/>
                <w:tab w:val="num" w:pos="215"/>
              </w:tabs>
              <w:spacing w:before="120" w:after="120"/>
              <w:ind w:left="215" w:hanging="215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Établir un quorum</w:t>
            </w:r>
          </w:p>
        </w:tc>
        <w:tc>
          <w:tcPr>
            <w:tcW w:w="5843" w:type="dxa"/>
            <w:tcBorders>
              <w:bottom w:val="dotted" w:sz="4" w:space="0" w:color="auto"/>
            </w:tcBorders>
            <w:shd w:val="clear" w:color="auto" w:fill="auto"/>
          </w:tcPr>
          <w:p w14:paraId="3BD60F29" w14:textId="77777777" w:rsidR="005A2829" w:rsidRPr="00B90851" w:rsidRDefault="00C87F7A" w:rsidP="00E947B9">
            <w:pPr>
              <w:numPr>
                <w:ilvl w:val="0"/>
                <w:numId w:val="26"/>
              </w:numPr>
              <w:tabs>
                <w:tab w:val="clear" w:pos="360"/>
                <w:tab w:val="left" w:pos="362"/>
              </w:tabs>
              <w:spacing w:before="80" w:after="80"/>
              <w:ind w:left="357" w:hanging="357"/>
              <w:rPr>
                <w:rFonts w:ascii="Calibri" w:hAnsi="Calibri" w:cs="Calibri"/>
                <w:sz w:val="20"/>
                <w:szCs w:val="20"/>
              </w:rPr>
            </w:pPr>
            <w:r w:rsidRPr="00B90851">
              <w:rPr>
                <w:rFonts w:ascii="Calibri" w:hAnsi="Calibri" w:cs="Calibri"/>
                <w:sz w:val="20"/>
                <w:szCs w:val="20"/>
              </w:rPr>
              <w:t>U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n minimum de membres enseignants, à concurrence de </w:t>
            </w:r>
            <w:r w:rsidR="007A6FFF">
              <w:rPr>
                <w:rFonts w:ascii="Calibri" w:hAnsi="Calibri" w:cs="Calibri"/>
                <w:sz w:val="20"/>
                <w:szCs w:val="20"/>
              </w:rPr>
              <w:t>50 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% </w:t>
            </w:r>
            <w:r w:rsidR="007A6FFF">
              <w:rPr>
                <w:rFonts w:ascii="Calibri" w:hAnsi="Calibri" w:cs="Calibri"/>
                <w:sz w:val="20"/>
                <w:szCs w:val="20"/>
              </w:rPr>
              <w:t>+ 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 xml:space="preserve">1, et un membre de la direction </w:t>
            </w:r>
            <w:r w:rsidR="00E947B9">
              <w:rPr>
                <w:rFonts w:ascii="Calibri" w:hAnsi="Calibri" w:cs="Calibri"/>
                <w:sz w:val="20"/>
                <w:szCs w:val="20"/>
              </w:rPr>
              <w:t>es</w:t>
            </w:r>
            <w:r w:rsidR="004E6B52" w:rsidRPr="00B90851">
              <w:rPr>
                <w:rFonts w:ascii="Calibri" w:hAnsi="Calibri" w:cs="Calibri"/>
                <w:sz w:val="20"/>
                <w:szCs w:val="20"/>
              </w:rPr>
              <w:t>t requis pour établir un quorum</w:t>
            </w:r>
            <w:r w:rsidR="005A2829" w:rsidRPr="00B90851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</w:tr>
    </w:tbl>
    <w:p w14:paraId="74B1EFF4" w14:textId="77777777" w:rsidR="00D40B6B" w:rsidRPr="00B90851" w:rsidRDefault="00D40B6B" w:rsidP="00B37934">
      <w:pPr>
        <w:spacing w:after="120"/>
        <w:rPr>
          <w:rFonts w:ascii="Calibri" w:hAnsi="Calibri" w:cs="Calibri"/>
          <w:sz w:val="8"/>
          <w:szCs w:val="8"/>
        </w:rPr>
      </w:pPr>
    </w:p>
    <w:sectPr w:rsidR="00D40B6B" w:rsidRPr="00B90851" w:rsidSect="003226BF">
      <w:footerReference w:type="even" r:id="rId7"/>
      <w:headerReference w:type="first" r:id="rId8"/>
      <w:footerReference w:type="first" r:id="rId9"/>
      <w:pgSz w:w="12240" w:h="15840" w:code="1"/>
      <w:pgMar w:top="907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087A2" w14:textId="77777777" w:rsidR="00EF0922" w:rsidRDefault="00EF0922">
      <w:r>
        <w:separator/>
      </w:r>
    </w:p>
  </w:endnote>
  <w:endnote w:type="continuationSeparator" w:id="0">
    <w:p w14:paraId="15527464" w14:textId="77777777" w:rsidR="00EF0922" w:rsidRDefault="00EF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9A21D" w14:textId="77777777" w:rsidR="00591A5A" w:rsidRDefault="00591A5A" w:rsidP="00D806CC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E97707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5EBD0495" w14:textId="77777777" w:rsidR="00591A5A" w:rsidRDefault="00591A5A" w:rsidP="0043657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4E1C" w14:textId="77777777" w:rsidR="005D48D3" w:rsidRPr="00FC53E2" w:rsidRDefault="00DC4BF6" w:rsidP="00B37934">
    <w:pPr>
      <w:tabs>
        <w:tab w:val="right" w:pos="9356"/>
      </w:tabs>
      <w:suppressAutoHyphens/>
      <w:rPr>
        <w:rFonts w:ascii="Arial" w:hAnsi="Arial"/>
        <w:spacing w:val="-4"/>
        <w:sz w:val="8"/>
        <w:szCs w:val="8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F58C0" w14:textId="77777777" w:rsidR="00EF0922" w:rsidRDefault="00EF0922">
      <w:r>
        <w:separator/>
      </w:r>
    </w:p>
  </w:footnote>
  <w:footnote w:type="continuationSeparator" w:id="0">
    <w:p w14:paraId="17561186" w14:textId="77777777" w:rsidR="00EF0922" w:rsidRDefault="00EF0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B1F9F" w14:textId="77777777" w:rsidR="003A79B4" w:rsidRPr="003A79B4" w:rsidRDefault="003A79B4" w:rsidP="00E947B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b/>
        <w:bCs/>
        <w:sz w:val="14"/>
        <w:szCs w:val="14"/>
        <w:lang w:val="fr-CA"/>
      </w:rPr>
    </w:pPr>
  </w:p>
  <w:p w14:paraId="3DA8E463" w14:textId="77777777" w:rsidR="00E947B9" w:rsidRPr="00D2274E" w:rsidRDefault="00E947B9" w:rsidP="00E947B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b/>
        <w:bCs/>
        <w:sz w:val="28"/>
        <w:szCs w:val="28"/>
        <w:lang w:val="fr-CA"/>
      </w:rPr>
    </w:pPr>
    <w:r>
      <w:rPr>
        <w:rFonts w:asciiTheme="minorHAnsi" w:hAnsiTheme="minorHAnsi" w:cstheme="minorHAnsi"/>
        <w:b/>
        <w:bCs/>
        <w:sz w:val="28"/>
        <w:szCs w:val="28"/>
        <w:lang w:val="fr-CA"/>
      </w:rPr>
      <w:t xml:space="preserve">PROCÉDURES </w:t>
    </w:r>
    <w:r w:rsidRPr="00D2274E">
      <w:rPr>
        <w:rFonts w:asciiTheme="minorHAnsi" w:hAnsiTheme="minorHAnsi" w:cstheme="minorHAnsi"/>
        <w:b/>
        <w:bCs/>
        <w:sz w:val="28"/>
        <w:szCs w:val="28"/>
        <w:lang w:val="fr-CA"/>
      </w:rPr>
      <w:t>DE FONCTIONNEMENT</w:t>
    </w:r>
  </w:p>
  <w:p w14:paraId="134E8AB3" w14:textId="77777777" w:rsidR="00E947B9" w:rsidRPr="008D6DD7" w:rsidRDefault="00E947B9" w:rsidP="00E947B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24"/>
        <w:szCs w:val="24"/>
        <w:lang w:val="fr-CA"/>
      </w:rPr>
    </w:pPr>
    <w:r w:rsidRPr="008D6DD7">
      <w:rPr>
        <w:rFonts w:asciiTheme="minorHAnsi" w:hAnsiTheme="minorHAnsi" w:cstheme="minorHAnsi"/>
        <w:sz w:val="24"/>
        <w:szCs w:val="24"/>
        <w:lang w:val="fr-CA"/>
      </w:rPr>
      <w:t>CPEPE</w:t>
    </w:r>
  </w:p>
  <w:p w14:paraId="472BBB9C" w14:textId="77777777" w:rsidR="00E947B9" w:rsidRDefault="00E947B9" w:rsidP="00E947B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24"/>
        <w:szCs w:val="24"/>
        <w:lang w:val="fr-CA"/>
      </w:rPr>
    </w:pPr>
    <w:r w:rsidRPr="008D6DD7">
      <w:rPr>
        <w:rFonts w:asciiTheme="minorHAnsi" w:hAnsiTheme="minorHAnsi" w:cstheme="minorHAnsi"/>
        <w:sz w:val="24"/>
        <w:szCs w:val="24"/>
        <w:lang w:val="fr-CA"/>
      </w:rPr>
      <w:t>(Comité de participation des enseignantes et des enseignants aux politiques de l’école)</w:t>
    </w:r>
  </w:p>
  <w:p w14:paraId="73C92D8E" w14:textId="77777777" w:rsidR="00E947B9" w:rsidRPr="003A79B4" w:rsidRDefault="00E947B9" w:rsidP="00E947B9">
    <w:pPr>
      <w:pStyle w:val="Corpsdetexte"/>
      <w:shd w:val="clear" w:color="auto" w:fill="000000" w:themeFill="text1"/>
      <w:tabs>
        <w:tab w:val="left" w:pos="2521"/>
      </w:tabs>
      <w:ind w:left="720" w:hanging="720"/>
      <w:jc w:val="center"/>
      <w:rPr>
        <w:rFonts w:asciiTheme="minorHAnsi" w:hAnsiTheme="minorHAnsi" w:cstheme="minorHAnsi"/>
        <w:sz w:val="14"/>
        <w:szCs w:val="14"/>
        <w:lang w:val="fr-CA"/>
      </w:rPr>
    </w:pPr>
  </w:p>
  <w:p w14:paraId="07E59148" w14:textId="77777777" w:rsidR="0069600D" w:rsidRDefault="0069600D" w:rsidP="007920D1">
    <w:pPr>
      <w:tabs>
        <w:tab w:val="center" w:pos="4680"/>
      </w:tabs>
      <w:suppressAutoHyphens/>
      <w:rPr>
        <w:rFonts w:ascii="Arial" w:hAnsi="Arial"/>
        <w:b/>
        <w:spacing w:val="-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91069"/>
    <w:multiLevelType w:val="hybridMultilevel"/>
    <w:tmpl w:val="748A2CA2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F2705"/>
    <w:multiLevelType w:val="hybridMultilevel"/>
    <w:tmpl w:val="94064FA2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E6AF5"/>
    <w:multiLevelType w:val="hybridMultilevel"/>
    <w:tmpl w:val="0FFEF92A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430E6"/>
    <w:multiLevelType w:val="hybridMultilevel"/>
    <w:tmpl w:val="67B28862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85E31"/>
    <w:multiLevelType w:val="hybridMultilevel"/>
    <w:tmpl w:val="A5285A6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3D46885"/>
    <w:multiLevelType w:val="hybridMultilevel"/>
    <w:tmpl w:val="123CF21C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802E4"/>
    <w:multiLevelType w:val="multilevel"/>
    <w:tmpl w:val="123CF2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2595B"/>
    <w:multiLevelType w:val="multilevel"/>
    <w:tmpl w:val="94064FA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11771"/>
    <w:multiLevelType w:val="multilevel"/>
    <w:tmpl w:val="97BEC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A2CFD"/>
    <w:multiLevelType w:val="hybridMultilevel"/>
    <w:tmpl w:val="3A4AB606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9428A7"/>
    <w:multiLevelType w:val="hybridMultilevel"/>
    <w:tmpl w:val="6B2A9B5E"/>
    <w:lvl w:ilvl="0" w:tplc="0AB2B6D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3B3C05"/>
    <w:multiLevelType w:val="hybridMultilevel"/>
    <w:tmpl w:val="9EB04B5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2B187B"/>
    <w:multiLevelType w:val="hybridMultilevel"/>
    <w:tmpl w:val="74B85254"/>
    <w:lvl w:ilvl="0" w:tplc="44E0CDEC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 w:tplc="0C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2639F"/>
    <w:multiLevelType w:val="hybridMultilevel"/>
    <w:tmpl w:val="10C0DBE4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B4D78"/>
    <w:multiLevelType w:val="hybridMultilevel"/>
    <w:tmpl w:val="89A854F2"/>
    <w:lvl w:ilvl="0" w:tplc="0C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1512CEB"/>
    <w:multiLevelType w:val="hybridMultilevel"/>
    <w:tmpl w:val="1A9666F0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3B3AF2"/>
    <w:multiLevelType w:val="hybridMultilevel"/>
    <w:tmpl w:val="377CF51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A120D"/>
    <w:multiLevelType w:val="hybridMultilevel"/>
    <w:tmpl w:val="4F26F29E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C5503"/>
    <w:multiLevelType w:val="hybridMultilevel"/>
    <w:tmpl w:val="4162C3D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E53378"/>
    <w:multiLevelType w:val="hybridMultilevel"/>
    <w:tmpl w:val="A31CF914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1C479C"/>
    <w:multiLevelType w:val="hybridMultilevel"/>
    <w:tmpl w:val="CBE6BCF8"/>
    <w:lvl w:ilvl="0" w:tplc="B0123AF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A9740F"/>
    <w:multiLevelType w:val="hybridMultilevel"/>
    <w:tmpl w:val="864C80A8"/>
    <w:lvl w:ilvl="0" w:tplc="0C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9B34B2"/>
    <w:multiLevelType w:val="multilevel"/>
    <w:tmpl w:val="97BEC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CD3715"/>
    <w:multiLevelType w:val="hybridMultilevel"/>
    <w:tmpl w:val="A63A8B90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8014D55"/>
    <w:multiLevelType w:val="hybridMultilevel"/>
    <w:tmpl w:val="D1228B86"/>
    <w:lvl w:ilvl="0" w:tplc="0C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303094"/>
    <w:multiLevelType w:val="hybridMultilevel"/>
    <w:tmpl w:val="AB906574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33C65"/>
    <w:multiLevelType w:val="hybridMultilevel"/>
    <w:tmpl w:val="39804F40"/>
    <w:lvl w:ilvl="0" w:tplc="0C0C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67964BE"/>
    <w:multiLevelType w:val="multilevel"/>
    <w:tmpl w:val="16ECA700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E26A43"/>
    <w:multiLevelType w:val="multilevel"/>
    <w:tmpl w:val="AB9065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C94B2C"/>
    <w:multiLevelType w:val="hybridMultilevel"/>
    <w:tmpl w:val="16ECA700"/>
    <w:lvl w:ilvl="0" w:tplc="0AB2B6D8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91305">
    <w:abstractNumId w:val="16"/>
  </w:num>
  <w:num w:numId="2" w16cid:durableId="1363282737">
    <w:abstractNumId w:val="15"/>
  </w:num>
  <w:num w:numId="3" w16cid:durableId="168757236">
    <w:abstractNumId w:val="5"/>
  </w:num>
  <w:num w:numId="4" w16cid:durableId="1467503608">
    <w:abstractNumId w:val="17"/>
  </w:num>
  <w:num w:numId="5" w16cid:durableId="144317501">
    <w:abstractNumId w:val="1"/>
  </w:num>
  <w:num w:numId="6" w16cid:durableId="134571422">
    <w:abstractNumId w:val="13"/>
  </w:num>
  <w:num w:numId="7" w16cid:durableId="426771954">
    <w:abstractNumId w:val="26"/>
  </w:num>
  <w:num w:numId="8" w16cid:durableId="1186291078">
    <w:abstractNumId w:val="0"/>
  </w:num>
  <w:num w:numId="9" w16cid:durableId="519128170">
    <w:abstractNumId w:val="24"/>
  </w:num>
  <w:num w:numId="10" w16cid:durableId="1780875518">
    <w:abstractNumId w:val="6"/>
  </w:num>
  <w:num w:numId="11" w16cid:durableId="1282220956">
    <w:abstractNumId w:val="3"/>
  </w:num>
  <w:num w:numId="12" w16cid:durableId="1652445108">
    <w:abstractNumId w:val="21"/>
  </w:num>
  <w:num w:numId="13" w16cid:durableId="1991403921">
    <w:abstractNumId w:val="9"/>
  </w:num>
  <w:num w:numId="14" w16cid:durableId="760836746">
    <w:abstractNumId w:val="18"/>
  </w:num>
  <w:num w:numId="15" w16cid:durableId="1748574795">
    <w:abstractNumId w:val="2"/>
  </w:num>
  <w:num w:numId="16" w16cid:durableId="1606427482">
    <w:abstractNumId w:val="7"/>
  </w:num>
  <w:num w:numId="17" w16cid:durableId="1769765178">
    <w:abstractNumId w:val="19"/>
  </w:num>
  <w:num w:numId="18" w16cid:durableId="183449237">
    <w:abstractNumId w:val="29"/>
  </w:num>
  <w:num w:numId="19" w16cid:durableId="542526092">
    <w:abstractNumId w:val="10"/>
  </w:num>
  <w:num w:numId="20" w16cid:durableId="485784071">
    <w:abstractNumId w:val="25"/>
  </w:num>
  <w:num w:numId="21" w16cid:durableId="1069772487">
    <w:abstractNumId w:val="22"/>
  </w:num>
  <w:num w:numId="22" w16cid:durableId="272251387">
    <w:abstractNumId w:val="27"/>
  </w:num>
  <w:num w:numId="23" w16cid:durableId="463081955">
    <w:abstractNumId w:val="12"/>
  </w:num>
  <w:num w:numId="24" w16cid:durableId="1462923808">
    <w:abstractNumId w:val="8"/>
  </w:num>
  <w:num w:numId="25" w16cid:durableId="384456264">
    <w:abstractNumId w:val="28"/>
  </w:num>
  <w:num w:numId="26" w16cid:durableId="1315913842">
    <w:abstractNumId w:val="23"/>
  </w:num>
  <w:num w:numId="27" w16cid:durableId="260534311">
    <w:abstractNumId w:val="20"/>
  </w:num>
  <w:num w:numId="28" w16cid:durableId="735591014">
    <w:abstractNumId w:val="4"/>
  </w:num>
  <w:num w:numId="29" w16cid:durableId="1051920445">
    <w:abstractNumId w:val="14"/>
  </w:num>
  <w:num w:numId="30" w16cid:durableId="2883241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922"/>
    <w:rsid w:val="0000406A"/>
    <w:rsid w:val="000101E0"/>
    <w:rsid w:val="00012441"/>
    <w:rsid w:val="00013E9C"/>
    <w:rsid w:val="00014080"/>
    <w:rsid w:val="000172DE"/>
    <w:rsid w:val="00020423"/>
    <w:rsid w:val="00030BDE"/>
    <w:rsid w:val="00034962"/>
    <w:rsid w:val="000432EA"/>
    <w:rsid w:val="0005680D"/>
    <w:rsid w:val="00064ACC"/>
    <w:rsid w:val="00071768"/>
    <w:rsid w:val="000733CF"/>
    <w:rsid w:val="00074297"/>
    <w:rsid w:val="0007709F"/>
    <w:rsid w:val="000802AD"/>
    <w:rsid w:val="0008189E"/>
    <w:rsid w:val="0008456D"/>
    <w:rsid w:val="000855DC"/>
    <w:rsid w:val="000903D1"/>
    <w:rsid w:val="00091B6A"/>
    <w:rsid w:val="00093623"/>
    <w:rsid w:val="000941BC"/>
    <w:rsid w:val="000A0FE1"/>
    <w:rsid w:val="000A33FA"/>
    <w:rsid w:val="000A6C8F"/>
    <w:rsid w:val="000B3430"/>
    <w:rsid w:val="000B7526"/>
    <w:rsid w:val="000C278F"/>
    <w:rsid w:val="000D1F8A"/>
    <w:rsid w:val="000D3CE1"/>
    <w:rsid w:val="000D4AA6"/>
    <w:rsid w:val="000E1A98"/>
    <w:rsid w:val="000E20AF"/>
    <w:rsid w:val="000E37D0"/>
    <w:rsid w:val="000E46CC"/>
    <w:rsid w:val="000E6BCA"/>
    <w:rsid w:val="0010736D"/>
    <w:rsid w:val="00115298"/>
    <w:rsid w:val="00122618"/>
    <w:rsid w:val="0014183E"/>
    <w:rsid w:val="001455A0"/>
    <w:rsid w:val="00146436"/>
    <w:rsid w:val="00147421"/>
    <w:rsid w:val="0015376F"/>
    <w:rsid w:val="0015428D"/>
    <w:rsid w:val="0015513B"/>
    <w:rsid w:val="00156D6F"/>
    <w:rsid w:val="00170F82"/>
    <w:rsid w:val="00171021"/>
    <w:rsid w:val="00171FD6"/>
    <w:rsid w:val="001743E2"/>
    <w:rsid w:val="00182306"/>
    <w:rsid w:val="001837E3"/>
    <w:rsid w:val="00186C4A"/>
    <w:rsid w:val="0019590A"/>
    <w:rsid w:val="001966B7"/>
    <w:rsid w:val="00197126"/>
    <w:rsid w:val="001A0657"/>
    <w:rsid w:val="001A4780"/>
    <w:rsid w:val="001A5D81"/>
    <w:rsid w:val="001B2F13"/>
    <w:rsid w:val="001B51AF"/>
    <w:rsid w:val="001C314F"/>
    <w:rsid w:val="001D2600"/>
    <w:rsid w:val="001D45F3"/>
    <w:rsid w:val="001E7766"/>
    <w:rsid w:val="001F0046"/>
    <w:rsid w:val="001F4596"/>
    <w:rsid w:val="002027CD"/>
    <w:rsid w:val="002069B9"/>
    <w:rsid w:val="00215168"/>
    <w:rsid w:val="0021749A"/>
    <w:rsid w:val="00221BF4"/>
    <w:rsid w:val="00224BBC"/>
    <w:rsid w:val="00225C31"/>
    <w:rsid w:val="00231ED4"/>
    <w:rsid w:val="00235A52"/>
    <w:rsid w:val="0023733B"/>
    <w:rsid w:val="00242A4C"/>
    <w:rsid w:val="00242BD3"/>
    <w:rsid w:val="002462F0"/>
    <w:rsid w:val="00247F82"/>
    <w:rsid w:val="0025607F"/>
    <w:rsid w:val="00264E14"/>
    <w:rsid w:val="00265048"/>
    <w:rsid w:val="0026658E"/>
    <w:rsid w:val="00274A89"/>
    <w:rsid w:val="00292476"/>
    <w:rsid w:val="00295D19"/>
    <w:rsid w:val="00297830"/>
    <w:rsid w:val="002A29E3"/>
    <w:rsid w:val="002A5CD5"/>
    <w:rsid w:val="002A771A"/>
    <w:rsid w:val="002B3151"/>
    <w:rsid w:val="002B35CA"/>
    <w:rsid w:val="002B616A"/>
    <w:rsid w:val="002B6961"/>
    <w:rsid w:val="002C574C"/>
    <w:rsid w:val="002D5665"/>
    <w:rsid w:val="002D7831"/>
    <w:rsid w:val="002F143D"/>
    <w:rsid w:val="00301B15"/>
    <w:rsid w:val="003072A0"/>
    <w:rsid w:val="00312C00"/>
    <w:rsid w:val="00313A40"/>
    <w:rsid w:val="00316425"/>
    <w:rsid w:val="00320B49"/>
    <w:rsid w:val="003226BF"/>
    <w:rsid w:val="00322E27"/>
    <w:rsid w:val="00323501"/>
    <w:rsid w:val="00323752"/>
    <w:rsid w:val="003250E2"/>
    <w:rsid w:val="0033574C"/>
    <w:rsid w:val="00346B88"/>
    <w:rsid w:val="00350867"/>
    <w:rsid w:val="0035211A"/>
    <w:rsid w:val="003555B0"/>
    <w:rsid w:val="0035780B"/>
    <w:rsid w:val="00362407"/>
    <w:rsid w:val="00364827"/>
    <w:rsid w:val="00367C9B"/>
    <w:rsid w:val="00371B95"/>
    <w:rsid w:val="00372E5F"/>
    <w:rsid w:val="00373CB6"/>
    <w:rsid w:val="00380A00"/>
    <w:rsid w:val="00385A80"/>
    <w:rsid w:val="00387123"/>
    <w:rsid w:val="00391004"/>
    <w:rsid w:val="00394F91"/>
    <w:rsid w:val="003A47CA"/>
    <w:rsid w:val="003A5DF5"/>
    <w:rsid w:val="003A653E"/>
    <w:rsid w:val="003A76D7"/>
    <w:rsid w:val="003A78B1"/>
    <w:rsid w:val="003A79B4"/>
    <w:rsid w:val="003B1604"/>
    <w:rsid w:val="003B537E"/>
    <w:rsid w:val="003B5B11"/>
    <w:rsid w:val="003B5EA1"/>
    <w:rsid w:val="003D022F"/>
    <w:rsid w:val="003D39FA"/>
    <w:rsid w:val="003D4A3C"/>
    <w:rsid w:val="003E08B7"/>
    <w:rsid w:val="003E175A"/>
    <w:rsid w:val="003E567A"/>
    <w:rsid w:val="0040552E"/>
    <w:rsid w:val="00406377"/>
    <w:rsid w:val="00407D1E"/>
    <w:rsid w:val="004151E4"/>
    <w:rsid w:val="0041793C"/>
    <w:rsid w:val="0043207A"/>
    <w:rsid w:val="00432531"/>
    <w:rsid w:val="00436576"/>
    <w:rsid w:val="00442928"/>
    <w:rsid w:val="004429DE"/>
    <w:rsid w:val="00442E3C"/>
    <w:rsid w:val="004436D2"/>
    <w:rsid w:val="004463DD"/>
    <w:rsid w:val="00446E02"/>
    <w:rsid w:val="0044749E"/>
    <w:rsid w:val="004518D1"/>
    <w:rsid w:val="00460D0C"/>
    <w:rsid w:val="00464347"/>
    <w:rsid w:val="00470B9A"/>
    <w:rsid w:val="00470CD5"/>
    <w:rsid w:val="004714BE"/>
    <w:rsid w:val="00483D27"/>
    <w:rsid w:val="00490D0A"/>
    <w:rsid w:val="00492F8E"/>
    <w:rsid w:val="00495ADC"/>
    <w:rsid w:val="004A4CDE"/>
    <w:rsid w:val="004A7319"/>
    <w:rsid w:val="004B558C"/>
    <w:rsid w:val="004E6B52"/>
    <w:rsid w:val="004F1BB1"/>
    <w:rsid w:val="004F3A2D"/>
    <w:rsid w:val="004F74FF"/>
    <w:rsid w:val="00500FF1"/>
    <w:rsid w:val="005168A2"/>
    <w:rsid w:val="00526A24"/>
    <w:rsid w:val="005359D1"/>
    <w:rsid w:val="00535E61"/>
    <w:rsid w:val="00541EE9"/>
    <w:rsid w:val="00543386"/>
    <w:rsid w:val="00543CD4"/>
    <w:rsid w:val="005466B8"/>
    <w:rsid w:val="005516FC"/>
    <w:rsid w:val="00552615"/>
    <w:rsid w:val="00554EC7"/>
    <w:rsid w:val="00571A15"/>
    <w:rsid w:val="0057406F"/>
    <w:rsid w:val="005752CF"/>
    <w:rsid w:val="00581908"/>
    <w:rsid w:val="00591A5A"/>
    <w:rsid w:val="00595364"/>
    <w:rsid w:val="00595656"/>
    <w:rsid w:val="005A0F99"/>
    <w:rsid w:val="005A11E9"/>
    <w:rsid w:val="005A1A21"/>
    <w:rsid w:val="005A1F53"/>
    <w:rsid w:val="005A2829"/>
    <w:rsid w:val="005A63CD"/>
    <w:rsid w:val="005B29D9"/>
    <w:rsid w:val="005C0556"/>
    <w:rsid w:val="005D48D3"/>
    <w:rsid w:val="005E0760"/>
    <w:rsid w:val="005E0882"/>
    <w:rsid w:val="005E2AAC"/>
    <w:rsid w:val="005E30F5"/>
    <w:rsid w:val="005E4CB5"/>
    <w:rsid w:val="005E780A"/>
    <w:rsid w:val="005F63E7"/>
    <w:rsid w:val="00604B4B"/>
    <w:rsid w:val="0061489F"/>
    <w:rsid w:val="006167B7"/>
    <w:rsid w:val="00616BEE"/>
    <w:rsid w:val="00626C6B"/>
    <w:rsid w:val="00630F21"/>
    <w:rsid w:val="00632D27"/>
    <w:rsid w:val="00634972"/>
    <w:rsid w:val="00634AE2"/>
    <w:rsid w:val="00641309"/>
    <w:rsid w:val="00642376"/>
    <w:rsid w:val="00646088"/>
    <w:rsid w:val="00646361"/>
    <w:rsid w:val="006513D7"/>
    <w:rsid w:val="00655214"/>
    <w:rsid w:val="006640B5"/>
    <w:rsid w:val="00664D6B"/>
    <w:rsid w:val="00671830"/>
    <w:rsid w:val="00682A6B"/>
    <w:rsid w:val="00684137"/>
    <w:rsid w:val="00686D87"/>
    <w:rsid w:val="0069600D"/>
    <w:rsid w:val="006A001B"/>
    <w:rsid w:val="006A04B3"/>
    <w:rsid w:val="006A0528"/>
    <w:rsid w:val="006A7B04"/>
    <w:rsid w:val="006B1225"/>
    <w:rsid w:val="006B135E"/>
    <w:rsid w:val="006B2162"/>
    <w:rsid w:val="006C6929"/>
    <w:rsid w:val="006D365C"/>
    <w:rsid w:val="006E1650"/>
    <w:rsid w:val="006E751B"/>
    <w:rsid w:val="00704471"/>
    <w:rsid w:val="00704A8D"/>
    <w:rsid w:val="0071131A"/>
    <w:rsid w:val="00713B24"/>
    <w:rsid w:val="007179C0"/>
    <w:rsid w:val="00725AEC"/>
    <w:rsid w:val="007307FA"/>
    <w:rsid w:val="00730FEC"/>
    <w:rsid w:val="00730FF9"/>
    <w:rsid w:val="0073107C"/>
    <w:rsid w:val="00731B32"/>
    <w:rsid w:val="00737CD3"/>
    <w:rsid w:val="007407F0"/>
    <w:rsid w:val="00751B7F"/>
    <w:rsid w:val="007521F3"/>
    <w:rsid w:val="00755BE7"/>
    <w:rsid w:val="00760D1A"/>
    <w:rsid w:val="0077297E"/>
    <w:rsid w:val="00772C6D"/>
    <w:rsid w:val="00774531"/>
    <w:rsid w:val="00783151"/>
    <w:rsid w:val="007920D1"/>
    <w:rsid w:val="0079212D"/>
    <w:rsid w:val="007956BE"/>
    <w:rsid w:val="00796F03"/>
    <w:rsid w:val="007A27D1"/>
    <w:rsid w:val="007A6FFF"/>
    <w:rsid w:val="007B21C9"/>
    <w:rsid w:val="007C19FE"/>
    <w:rsid w:val="007C2C61"/>
    <w:rsid w:val="007D7B1C"/>
    <w:rsid w:val="007E0A12"/>
    <w:rsid w:val="007E43C3"/>
    <w:rsid w:val="007F1B58"/>
    <w:rsid w:val="007F450C"/>
    <w:rsid w:val="008031EF"/>
    <w:rsid w:val="008040CE"/>
    <w:rsid w:val="0080568B"/>
    <w:rsid w:val="008260D0"/>
    <w:rsid w:val="008309CF"/>
    <w:rsid w:val="0083175D"/>
    <w:rsid w:val="0083603F"/>
    <w:rsid w:val="008368F5"/>
    <w:rsid w:val="0083699E"/>
    <w:rsid w:val="00836B9E"/>
    <w:rsid w:val="00843134"/>
    <w:rsid w:val="008477DA"/>
    <w:rsid w:val="00850EB2"/>
    <w:rsid w:val="0085123C"/>
    <w:rsid w:val="00867C5A"/>
    <w:rsid w:val="00873AF6"/>
    <w:rsid w:val="00874BDC"/>
    <w:rsid w:val="00882B6F"/>
    <w:rsid w:val="00884061"/>
    <w:rsid w:val="0088444F"/>
    <w:rsid w:val="0088459F"/>
    <w:rsid w:val="00884B1A"/>
    <w:rsid w:val="00887646"/>
    <w:rsid w:val="008B4920"/>
    <w:rsid w:val="008B7605"/>
    <w:rsid w:val="008C3110"/>
    <w:rsid w:val="008C4BEF"/>
    <w:rsid w:val="008D0276"/>
    <w:rsid w:val="008D5A45"/>
    <w:rsid w:val="0090149B"/>
    <w:rsid w:val="00904DD8"/>
    <w:rsid w:val="00907344"/>
    <w:rsid w:val="00907C36"/>
    <w:rsid w:val="00921729"/>
    <w:rsid w:val="00931C8C"/>
    <w:rsid w:val="00941126"/>
    <w:rsid w:val="00944351"/>
    <w:rsid w:val="00952721"/>
    <w:rsid w:val="009628DF"/>
    <w:rsid w:val="00966EEE"/>
    <w:rsid w:val="00972223"/>
    <w:rsid w:val="00973162"/>
    <w:rsid w:val="00975C68"/>
    <w:rsid w:val="00981856"/>
    <w:rsid w:val="00983070"/>
    <w:rsid w:val="009839BF"/>
    <w:rsid w:val="00986D33"/>
    <w:rsid w:val="009921FE"/>
    <w:rsid w:val="00993BDA"/>
    <w:rsid w:val="009B0CE7"/>
    <w:rsid w:val="009B1516"/>
    <w:rsid w:val="009C0947"/>
    <w:rsid w:val="009C0C9D"/>
    <w:rsid w:val="009C2D73"/>
    <w:rsid w:val="009C4867"/>
    <w:rsid w:val="009C5037"/>
    <w:rsid w:val="009C703C"/>
    <w:rsid w:val="009D2045"/>
    <w:rsid w:val="009D30CA"/>
    <w:rsid w:val="009E0633"/>
    <w:rsid w:val="009E277C"/>
    <w:rsid w:val="009E4E1E"/>
    <w:rsid w:val="009E570B"/>
    <w:rsid w:val="009E7849"/>
    <w:rsid w:val="009F1B8A"/>
    <w:rsid w:val="009F6563"/>
    <w:rsid w:val="00A007F0"/>
    <w:rsid w:val="00A04725"/>
    <w:rsid w:val="00A1616F"/>
    <w:rsid w:val="00A16376"/>
    <w:rsid w:val="00A23667"/>
    <w:rsid w:val="00A25131"/>
    <w:rsid w:val="00A2579D"/>
    <w:rsid w:val="00A30348"/>
    <w:rsid w:val="00A34238"/>
    <w:rsid w:val="00A3450D"/>
    <w:rsid w:val="00A35907"/>
    <w:rsid w:val="00A37497"/>
    <w:rsid w:val="00A436E8"/>
    <w:rsid w:val="00A4443F"/>
    <w:rsid w:val="00A47BEE"/>
    <w:rsid w:val="00A645EF"/>
    <w:rsid w:val="00A651D9"/>
    <w:rsid w:val="00A672F4"/>
    <w:rsid w:val="00A71644"/>
    <w:rsid w:val="00A756AC"/>
    <w:rsid w:val="00A77444"/>
    <w:rsid w:val="00A83C9B"/>
    <w:rsid w:val="00A92F5F"/>
    <w:rsid w:val="00AA20B2"/>
    <w:rsid w:val="00AA31EE"/>
    <w:rsid w:val="00AA3F5B"/>
    <w:rsid w:val="00AB0775"/>
    <w:rsid w:val="00AB0EAC"/>
    <w:rsid w:val="00AB1581"/>
    <w:rsid w:val="00AB1D5D"/>
    <w:rsid w:val="00AB3F3E"/>
    <w:rsid w:val="00AC3DF6"/>
    <w:rsid w:val="00AC6963"/>
    <w:rsid w:val="00AC7A8B"/>
    <w:rsid w:val="00AD343B"/>
    <w:rsid w:val="00AD736C"/>
    <w:rsid w:val="00AE0062"/>
    <w:rsid w:val="00AE1AF9"/>
    <w:rsid w:val="00AE7498"/>
    <w:rsid w:val="00AF2D07"/>
    <w:rsid w:val="00AF71A2"/>
    <w:rsid w:val="00B010A9"/>
    <w:rsid w:val="00B013DD"/>
    <w:rsid w:val="00B0455F"/>
    <w:rsid w:val="00B12D12"/>
    <w:rsid w:val="00B164A3"/>
    <w:rsid w:val="00B175E2"/>
    <w:rsid w:val="00B2236F"/>
    <w:rsid w:val="00B37934"/>
    <w:rsid w:val="00B43E4B"/>
    <w:rsid w:val="00B51931"/>
    <w:rsid w:val="00B51D67"/>
    <w:rsid w:val="00B522BD"/>
    <w:rsid w:val="00B622E8"/>
    <w:rsid w:val="00B66BD5"/>
    <w:rsid w:val="00B75528"/>
    <w:rsid w:val="00B764C3"/>
    <w:rsid w:val="00B850C5"/>
    <w:rsid w:val="00B90851"/>
    <w:rsid w:val="00B921F2"/>
    <w:rsid w:val="00B9395A"/>
    <w:rsid w:val="00BA062C"/>
    <w:rsid w:val="00BB222B"/>
    <w:rsid w:val="00BB40EC"/>
    <w:rsid w:val="00BB6299"/>
    <w:rsid w:val="00BC002E"/>
    <w:rsid w:val="00BC7424"/>
    <w:rsid w:val="00BD29DF"/>
    <w:rsid w:val="00BD3FD3"/>
    <w:rsid w:val="00BE17CB"/>
    <w:rsid w:val="00BE4401"/>
    <w:rsid w:val="00BE67E1"/>
    <w:rsid w:val="00BF1E1E"/>
    <w:rsid w:val="00C121F9"/>
    <w:rsid w:val="00C206B6"/>
    <w:rsid w:val="00C20A17"/>
    <w:rsid w:val="00C265E0"/>
    <w:rsid w:val="00C30138"/>
    <w:rsid w:val="00C35F82"/>
    <w:rsid w:val="00C3621A"/>
    <w:rsid w:val="00C36480"/>
    <w:rsid w:val="00C37AEC"/>
    <w:rsid w:val="00C37CD3"/>
    <w:rsid w:val="00C449D0"/>
    <w:rsid w:val="00C4789A"/>
    <w:rsid w:val="00C5362C"/>
    <w:rsid w:val="00C56578"/>
    <w:rsid w:val="00C56AF3"/>
    <w:rsid w:val="00C57D09"/>
    <w:rsid w:val="00C60422"/>
    <w:rsid w:val="00C60ADD"/>
    <w:rsid w:val="00C610F8"/>
    <w:rsid w:val="00C63EBC"/>
    <w:rsid w:val="00C65D33"/>
    <w:rsid w:val="00C676A5"/>
    <w:rsid w:val="00C87F7A"/>
    <w:rsid w:val="00C901AC"/>
    <w:rsid w:val="00C9198E"/>
    <w:rsid w:val="00C91CA6"/>
    <w:rsid w:val="00CA3C6B"/>
    <w:rsid w:val="00CA635B"/>
    <w:rsid w:val="00CA70E7"/>
    <w:rsid w:val="00CA7D41"/>
    <w:rsid w:val="00CB1B26"/>
    <w:rsid w:val="00CB2E40"/>
    <w:rsid w:val="00CB3623"/>
    <w:rsid w:val="00CB3790"/>
    <w:rsid w:val="00CB6F44"/>
    <w:rsid w:val="00CB7D32"/>
    <w:rsid w:val="00CC4E2F"/>
    <w:rsid w:val="00CD48F0"/>
    <w:rsid w:val="00CD7C8D"/>
    <w:rsid w:val="00CE1A73"/>
    <w:rsid w:val="00CE2979"/>
    <w:rsid w:val="00CE6D18"/>
    <w:rsid w:val="00CF7502"/>
    <w:rsid w:val="00D138BC"/>
    <w:rsid w:val="00D1483B"/>
    <w:rsid w:val="00D174A6"/>
    <w:rsid w:val="00D26F0F"/>
    <w:rsid w:val="00D272BB"/>
    <w:rsid w:val="00D301E3"/>
    <w:rsid w:val="00D348E4"/>
    <w:rsid w:val="00D35B5D"/>
    <w:rsid w:val="00D35CEF"/>
    <w:rsid w:val="00D40B6B"/>
    <w:rsid w:val="00D42D1C"/>
    <w:rsid w:val="00D45713"/>
    <w:rsid w:val="00D46994"/>
    <w:rsid w:val="00D46DE3"/>
    <w:rsid w:val="00D4750A"/>
    <w:rsid w:val="00D577BD"/>
    <w:rsid w:val="00D610C6"/>
    <w:rsid w:val="00D66A9E"/>
    <w:rsid w:val="00D706A0"/>
    <w:rsid w:val="00D758BA"/>
    <w:rsid w:val="00D806CC"/>
    <w:rsid w:val="00D83997"/>
    <w:rsid w:val="00D84574"/>
    <w:rsid w:val="00D86D2C"/>
    <w:rsid w:val="00D86E73"/>
    <w:rsid w:val="00D92183"/>
    <w:rsid w:val="00D92756"/>
    <w:rsid w:val="00D950E2"/>
    <w:rsid w:val="00DA10B2"/>
    <w:rsid w:val="00DA1C97"/>
    <w:rsid w:val="00DA7090"/>
    <w:rsid w:val="00DB3478"/>
    <w:rsid w:val="00DB3E0B"/>
    <w:rsid w:val="00DB42BD"/>
    <w:rsid w:val="00DC4BF6"/>
    <w:rsid w:val="00DC76A0"/>
    <w:rsid w:val="00DD22BD"/>
    <w:rsid w:val="00DD7015"/>
    <w:rsid w:val="00DE709C"/>
    <w:rsid w:val="00DF2412"/>
    <w:rsid w:val="00DF377A"/>
    <w:rsid w:val="00DF410B"/>
    <w:rsid w:val="00DF631F"/>
    <w:rsid w:val="00DF676B"/>
    <w:rsid w:val="00DF76A7"/>
    <w:rsid w:val="00E06F77"/>
    <w:rsid w:val="00E078CD"/>
    <w:rsid w:val="00E42229"/>
    <w:rsid w:val="00E44CB1"/>
    <w:rsid w:val="00E45BA9"/>
    <w:rsid w:val="00E52DE4"/>
    <w:rsid w:val="00E56008"/>
    <w:rsid w:val="00E66DF0"/>
    <w:rsid w:val="00E7114B"/>
    <w:rsid w:val="00E76D83"/>
    <w:rsid w:val="00E809B0"/>
    <w:rsid w:val="00E82CD9"/>
    <w:rsid w:val="00E83380"/>
    <w:rsid w:val="00E85D2B"/>
    <w:rsid w:val="00E87EE2"/>
    <w:rsid w:val="00E90568"/>
    <w:rsid w:val="00E947B9"/>
    <w:rsid w:val="00E97707"/>
    <w:rsid w:val="00EA2F27"/>
    <w:rsid w:val="00EA37E1"/>
    <w:rsid w:val="00EB0F51"/>
    <w:rsid w:val="00EB7A2B"/>
    <w:rsid w:val="00EC0E16"/>
    <w:rsid w:val="00EC3A81"/>
    <w:rsid w:val="00EC727A"/>
    <w:rsid w:val="00ED5A2C"/>
    <w:rsid w:val="00EE18DC"/>
    <w:rsid w:val="00EF0922"/>
    <w:rsid w:val="00EF3794"/>
    <w:rsid w:val="00F03B75"/>
    <w:rsid w:val="00F04366"/>
    <w:rsid w:val="00F11360"/>
    <w:rsid w:val="00F13521"/>
    <w:rsid w:val="00F20044"/>
    <w:rsid w:val="00F2163A"/>
    <w:rsid w:val="00F21848"/>
    <w:rsid w:val="00F30AF1"/>
    <w:rsid w:val="00F361FF"/>
    <w:rsid w:val="00F4007F"/>
    <w:rsid w:val="00F43E20"/>
    <w:rsid w:val="00F46779"/>
    <w:rsid w:val="00F476C7"/>
    <w:rsid w:val="00F50F7B"/>
    <w:rsid w:val="00F536A6"/>
    <w:rsid w:val="00F62655"/>
    <w:rsid w:val="00F72992"/>
    <w:rsid w:val="00F82466"/>
    <w:rsid w:val="00F82E11"/>
    <w:rsid w:val="00F86246"/>
    <w:rsid w:val="00F862C1"/>
    <w:rsid w:val="00F86B21"/>
    <w:rsid w:val="00F9161E"/>
    <w:rsid w:val="00F9261F"/>
    <w:rsid w:val="00FA7140"/>
    <w:rsid w:val="00FB0F72"/>
    <w:rsid w:val="00FB1050"/>
    <w:rsid w:val="00FC53E2"/>
    <w:rsid w:val="00FD654A"/>
    <w:rsid w:val="00FE035C"/>
    <w:rsid w:val="00FE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0E7BFF"/>
  <w15:chartTrackingRefBased/>
  <w15:docId w15:val="{B3484E15-DAED-464F-9E7E-43BD54F4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40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FB105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FB1050"/>
    <w:pPr>
      <w:tabs>
        <w:tab w:val="center" w:pos="4320"/>
        <w:tab w:val="right" w:pos="8640"/>
      </w:tabs>
    </w:pPr>
  </w:style>
  <w:style w:type="paragraph" w:styleId="Textedebulles">
    <w:name w:val="Balloon Text"/>
    <w:basedOn w:val="Normal"/>
    <w:semiHidden/>
    <w:rsid w:val="00470CD5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436576"/>
  </w:style>
  <w:style w:type="character" w:customStyle="1" w:styleId="En-tteCar">
    <w:name w:val="En-tête Car"/>
    <w:link w:val="En-tte"/>
    <w:uiPriority w:val="99"/>
    <w:rsid w:val="004436D2"/>
    <w:rPr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E97707"/>
    <w:pPr>
      <w:widowControl w:val="0"/>
      <w:ind w:left="139"/>
    </w:pPr>
    <w:rPr>
      <w:rFonts w:ascii="Calibri" w:eastAsia="Calibri" w:hAnsi="Calibri"/>
      <w:sz w:val="17"/>
      <w:szCs w:val="17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E97707"/>
    <w:rPr>
      <w:rFonts w:ascii="Calibri" w:eastAsia="Calibri" w:hAnsi="Calibri"/>
      <w:sz w:val="17"/>
      <w:szCs w:val="17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ela.gagliano\OneDrive%20-%20Alliance%20des%20Professeurs%20de%20Montr&#233;al\Bureau\Canevas%20CPEPE\FINAL-Canevas%20-%20CPEPE-%20proc&#233;dures%20fonctionnement%20CPEP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FINAL-Canevas - CPEPE- procédures fonctionnement CPEPE</Template>
  <TotalTime>0</TotalTime>
  <Pages>2</Pages>
  <Words>720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Modalités de fonctionnement d’un CPEPE – clause 4-3</vt:lpstr>
    </vt:vector>
  </TitlesOfParts>
  <Company>CSDM</Company>
  <LinksUpToDate>false</LinksUpToDate>
  <CharactersWithSpaces>4671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Modalités de fonctionnement d’un CPEPE – clause 4-3</dc:title>
  <dc:subject/>
  <dc:creator>Carmela Gagliano</dc:creator>
  <cp:keywords/>
  <cp:lastModifiedBy>Carmela Gagliano</cp:lastModifiedBy>
  <cp:revision>2</cp:revision>
  <cp:lastPrinted>2021-09-29T14:45:00Z</cp:lastPrinted>
  <dcterms:created xsi:type="dcterms:W3CDTF">2023-09-25T14:25:00Z</dcterms:created>
  <dcterms:modified xsi:type="dcterms:W3CDTF">2023-09-25T14:25:00Z</dcterms:modified>
</cp:coreProperties>
</file>